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r>
    </w:p>
    <w:p>
      <w:pPr>
        <w:pStyle w:val="Normal"/>
        <w:spacing w:before="0" w:after="0"/>
        <w:jc w:val="center"/>
        <w:rPr>
          <w:sz w:val="28"/>
          <w:szCs w:val="28"/>
        </w:rPr>
      </w:pPr>
      <w:r>
        <w:rPr>
          <w:sz w:val="28"/>
          <w:szCs w:val="28"/>
        </w:rPr>
        <w:t>Réunion du conseil municipal du 29 Mars 2023 à 20 h 30 en Mairie</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t>Etaient présents : Jean Luc DAVAL POMMIER, Chantal CREPET, Matthieu TROUSSEL,</w:t>
      </w:r>
    </w:p>
    <w:p>
      <w:pPr>
        <w:pStyle w:val="Normal"/>
        <w:spacing w:before="0" w:after="0"/>
        <w:rPr>
          <w:sz w:val="24"/>
          <w:szCs w:val="24"/>
        </w:rPr>
      </w:pPr>
      <w:r>
        <w:rPr>
          <w:sz w:val="24"/>
          <w:szCs w:val="24"/>
        </w:rPr>
        <w:t>Jean Luc PERRIN, Laurence MAITRE, Jean Michel ROFFINO</w:t>
      </w:r>
    </w:p>
    <w:p>
      <w:pPr>
        <w:pStyle w:val="Normal"/>
        <w:spacing w:before="0" w:after="0"/>
        <w:rPr>
          <w:sz w:val="24"/>
          <w:szCs w:val="24"/>
        </w:rPr>
      </w:pPr>
      <w:r>
        <w:rPr>
          <w:sz w:val="24"/>
          <w:szCs w:val="24"/>
        </w:rPr>
        <w:t>Etaient excusés   : Marie FRERY, Marcel CORNET, Jacqueline MARCUCCILLI</w:t>
      </w:r>
    </w:p>
    <w:p>
      <w:pPr>
        <w:pStyle w:val="Normal"/>
        <w:spacing w:before="0" w:after="0"/>
        <w:rPr>
          <w:sz w:val="24"/>
          <w:szCs w:val="24"/>
        </w:rPr>
      </w:pPr>
      <w:r>
        <w:rPr>
          <w:sz w:val="24"/>
          <w:szCs w:val="24"/>
        </w:rPr>
        <w:t>Etait absent         : Jeoffrey BALMET</w:t>
      </w:r>
    </w:p>
    <w:p>
      <w:pPr>
        <w:pStyle w:val="Normal"/>
        <w:spacing w:before="0" w:after="0"/>
        <w:rPr>
          <w:sz w:val="24"/>
          <w:szCs w:val="24"/>
        </w:rPr>
      </w:pPr>
      <w:r>
        <w:rPr>
          <w:sz w:val="24"/>
          <w:szCs w:val="24"/>
        </w:rPr>
      </w:r>
    </w:p>
    <w:p>
      <w:pPr>
        <w:pStyle w:val="Normal"/>
        <w:spacing w:before="0" w:after="0"/>
        <w:rPr/>
      </w:pPr>
      <w:r>
        <w:rPr>
          <w:sz w:val="24"/>
          <w:szCs w:val="24"/>
        </w:rPr>
        <w:t>Mr le Maire expose les comptes administratifs 2022</w:t>
      </w:r>
    </w:p>
    <w:p>
      <w:pPr>
        <w:pStyle w:val="Normal"/>
        <w:spacing w:before="0" w:after="0"/>
        <w:rPr>
          <w:sz w:val="24"/>
          <w:szCs w:val="24"/>
        </w:rPr>
      </w:pPr>
      <w:r>
        <w:rPr>
          <w:sz w:val="24"/>
          <w:szCs w:val="24"/>
        </w:rPr>
        <w:tab/>
      </w:r>
    </w:p>
    <w:tbl>
      <w:tblPr>
        <w:tblStyle w:val="Grilledutableau"/>
        <w:tblW w:w="9211" w:type="dxa"/>
        <w:jc w:val="left"/>
        <w:tblInd w:w="0" w:type="dxa"/>
        <w:tblCellMar>
          <w:top w:w="0" w:type="dxa"/>
          <w:left w:w="108" w:type="dxa"/>
          <w:bottom w:w="0" w:type="dxa"/>
          <w:right w:w="108" w:type="dxa"/>
        </w:tblCellMar>
        <w:tblLook w:firstRow="1" w:noVBand="1" w:lastRow="0" w:firstColumn="1" w:lastColumn="0" w:noHBand="0" w:val="04a0"/>
      </w:tblPr>
      <w:tblGrid>
        <w:gridCol w:w="2302"/>
        <w:gridCol w:w="2303"/>
        <w:gridCol w:w="2303"/>
        <w:gridCol w:w="2302"/>
      </w:tblGrid>
      <w:tr>
        <w:trPr/>
        <w:tc>
          <w:tcPr>
            <w:tcW w:w="2302" w:type="dxa"/>
            <w:tcBorders/>
            <w:shd w:fill="auto" w:val="clear"/>
          </w:tcPr>
          <w:p>
            <w:pPr>
              <w:pStyle w:val="Normal"/>
              <w:spacing w:lineRule="auto" w:line="240" w:before="0" w:after="0"/>
              <w:jc w:val="center"/>
              <w:rPr>
                <w:b/>
                <w:b/>
                <w:sz w:val="24"/>
                <w:szCs w:val="24"/>
              </w:rPr>
            </w:pPr>
            <w:r>
              <w:rPr>
                <w:b/>
                <w:sz w:val="24"/>
                <w:szCs w:val="24"/>
              </w:rPr>
              <w:t>COMMUNE</w:t>
            </w:r>
          </w:p>
        </w:tc>
        <w:tc>
          <w:tcPr>
            <w:tcW w:w="2303" w:type="dxa"/>
            <w:tcBorders/>
            <w:shd w:fill="auto" w:val="clear"/>
          </w:tcPr>
          <w:p>
            <w:pPr>
              <w:pStyle w:val="Normal"/>
              <w:spacing w:lineRule="auto" w:line="240" w:before="0" w:after="0"/>
              <w:jc w:val="center"/>
              <w:rPr>
                <w:sz w:val="24"/>
                <w:szCs w:val="24"/>
              </w:rPr>
            </w:pPr>
            <w:r>
              <w:rPr>
                <w:sz w:val="24"/>
                <w:szCs w:val="24"/>
              </w:rPr>
              <w:t>Dépenses</w:t>
            </w:r>
          </w:p>
        </w:tc>
        <w:tc>
          <w:tcPr>
            <w:tcW w:w="2303" w:type="dxa"/>
            <w:tcBorders/>
            <w:shd w:fill="auto" w:val="clear"/>
          </w:tcPr>
          <w:p>
            <w:pPr>
              <w:pStyle w:val="Normal"/>
              <w:spacing w:lineRule="auto" w:line="240" w:before="0" w:after="0"/>
              <w:jc w:val="center"/>
              <w:rPr>
                <w:sz w:val="24"/>
                <w:szCs w:val="24"/>
              </w:rPr>
            </w:pPr>
            <w:r>
              <w:rPr>
                <w:sz w:val="24"/>
                <w:szCs w:val="24"/>
              </w:rPr>
              <w:t>Recettes</w:t>
            </w:r>
          </w:p>
        </w:tc>
        <w:tc>
          <w:tcPr>
            <w:tcW w:w="2302" w:type="dxa"/>
            <w:tcBorders/>
            <w:shd w:fill="auto" w:val="clear"/>
          </w:tcPr>
          <w:p>
            <w:pPr>
              <w:pStyle w:val="Normal"/>
              <w:spacing w:lineRule="auto" w:line="240" w:before="0" w:after="0"/>
              <w:jc w:val="center"/>
              <w:rPr>
                <w:sz w:val="24"/>
                <w:szCs w:val="24"/>
              </w:rPr>
            </w:pPr>
            <w:r>
              <w:rPr>
                <w:sz w:val="24"/>
                <w:szCs w:val="24"/>
              </w:rPr>
              <w:t>Résultat</w:t>
            </w:r>
          </w:p>
        </w:tc>
      </w:tr>
      <w:tr>
        <w:trPr/>
        <w:tc>
          <w:tcPr>
            <w:tcW w:w="2302" w:type="dxa"/>
            <w:tcBorders/>
            <w:shd w:fill="auto" w:val="clear"/>
          </w:tcPr>
          <w:p>
            <w:pPr>
              <w:pStyle w:val="Normal"/>
              <w:spacing w:lineRule="auto" w:line="240" w:before="0" w:after="0"/>
              <w:rPr>
                <w:sz w:val="24"/>
                <w:szCs w:val="24"/>
              </w:rPr>
            </w:pPr>
            <w:r>
              <w:rPr>
                <w:sz w:val="24"/>
                <w:szCs w:val="24"/>
              </w:rPr>
              <w:t>Investissement</w:t>
            </w:r>
          </w:p>
        </w:tc>
        <w:tc>
          <w:tcPr>
            <w:tcW w:w="2303" w:type="dxa"/>
            <w:tcBorders/>
            <w:shd w:fill="auto" w:val="clear"/>
          </w:tcPr>
          <w:p>
            <w:pPr>
              <w:pStyle w:val="Normal"/>
              <w:spacing w:lineRule="auto" w:line="240" w:before="0" w:after="0"/>
              <w:jc w:val="center"/>
              <w:rPr>
                <w:sz w:val="24"/>
                <w:szCs w:val="24"/>
              </w:rPr>
            </w:pPr>
            <w:r>
              <w:rPr>
                <w:sz w:val="24"/>
                <w:szCs w:val="24"/>
              </w:rPr>
              <w:t>181 425.71 €</w:t>
            </w:r>
          </w:p>
        </w:tc>
        <w:tc>
          <w:tcPr>
            <w:tcW w:w="2303" w:type="dxa"/>
            <w:tcBorders/>
            <w:shd w:fill="auto" w:val="clear"/>
          </w:tcPr>
          <w:p>
            <w:pPr>
              <w:pStyle w:val="Normal"/>
              <w:spacing w:lineRule="auto" w:line="240" w:before="0" w:after="0"/>
              <w:jc w:val="center"/>
              <w:rPr>
                <w:sz w:val="24"/>
                <w:szCs w:val="24"/>
              </w:rPr>
            </w:pPr>
            <w:r>
              <w:rPr>
                <w:sz w:val="24"/>
                <w:szCs w:val="24"/>
              </w:rPr>
              <w:t>124 269.60 €</w:t>
            </w:r>
          </w:p>
        </w:tc>
        <w:tc>
          <w:tcPr>
            <w:tcW w:w="2302" w:type="dxa"/>
            <w:tcBorders/>
            <w:shd w:fill="auto" w:val="clear"/>
          </w:tcPr>
          <w:p>
            <w:pPr>
              <w:pStyle w:val="Normal"/>
              <w:spacing w:lineRule="auto" w:line="240" w:before="0" w:after="0"/>
              <w:jc w:val="center"/>
              <w:rPr>
                <w:sz w:val="24"/>
                <w:szCs w:val="24"/>
              </w:rPr>
            </w:pPr>
            <w:r>
              <w:rPr>
                <w:sz w:val="24"/>
                <w:szCs w:val="24"/>
              </w:rPr>
              <w:t>-  57 156.11 €</w:t>
            </w:r>
          </w:p>
        </w:tc>
      </w:tr>
      <w:tr>
        <w:trPr/>
        <w:tc>
          <w:tcPr>
            <w:tcW w:w="2302" w:type="dxa"/>
            <w:tcBorders/>
            <w:shd w:fill="auto" w:val="clear"/>
          </w:tcPr>
          <w:p>
            <w:pPr>
              <w:pStyle w:val="Normal"/>
              <w:spacing w:lineRule="auto" w:line="240" w:before="0" w:after="0"/>
              <w:rPr>
                <w:sz w:val="24"/>
                <w:szCs w:val="24"/>
              </w:rPr>
            </w:pPr>
            <w:r>
              <w:rPr>
                <w:sz w:val="24"/>
                <w:szCs w:val="24"/>
              </w:rPr>
              <w:t>Fonctionnement</w:t>
            </w:r>
          </w:p>
        </w:tc>
        <w:tc>
          <w:tcPr>
            <w:tcW w:w="2303" w:type="dxa"/>
            <w:tcBorders/>
            <w:shd w:fill="auto" w:val="clear"/>
          </w:tcPr>
          <w:p>
            <w:pPr>
              <w:pStyle w:val="Normal"/>
              <w:spacing w:lineRule="auto" w:line="240" w:before="0" w:after="0"/>
              <w:jc w:val="center"/>
              <w:rPr>
                <w:sz w:val="24"/>
                <w:szCs w:val="24"/>
              </w:rPr>
            </w:pPr>
            <w:r>
              <w:rPr>
                <w:sz w:val="24"/>
                <w:szCs w:val="24"/>
              </w:rPr>
              <w:t>270 231.71 €</w:t>
            </w:r>
          </w:p>
        </w:tc>
        <w:tc>
          <w:tcPr>
            <w:tcW w:w="2303" w:type="dxa"/>
            <w:tcBorders/>
            <w:shd w:fill="auto" w:val="clear"/>
          </w:tcPr>
          <w:p>
            <w:pPr>
              <w:pStyle w:val="Normal"/>
              <w:spacing w:lineRule="auto" w:line="240" w:before="0" w:after="0"/>
              <w:jc w:val="center"/>
              <w:rPr>
                <w:sz w:val="24"/>
                <w:szCs w:val="24"/>
              </w:rPr>
            </w:pPr>
            <w:r>
              <w:rPr>
                <w:sz w:val="24"/>
                <w:szCs w:val="24"/>
              </w:rPr>
              <w:t>290 536.23 €</w:t>
            </w:r>
          </w:p>
        </w:tc>
        <w:tc>
          <w:tcPr>
            <w:tcW w:w="2302" w:type="dxa"/>
            <w:tcBorders/>
            <w:shd w:fill="auto" w:val="clear"/>
          </w:tcPr>
          <w:p>
            <w:pPr>
              <w:pStyle w:val="Normal"/>
              <w:spacing w:lineRule="auto" w:line="240" w:before="0" w:after="0"/>
              <w:jc w:val="center"/>
              <w:rPr>
                <w:sz w:val="24"/>
                <w:szCs w:val="24"/>
              </w:rPr>
            </w:pPr>
            <w:r>
              <w:rPr>
                <w:sz w:val="24"/>
                <w:szCs w:val="24"/>
              </w:rPr>
              <w:t>+20 304.52 €</w:t>
            </w:r>
          </w:p>
        </w:tc>
      </w:tr>
    </w:tbl>
    <w:p>
      <w:pPr>
        <w:pStyle w:val="Normal"/>
        <w:spacing w:before="0" w:after="0"/>
        <w:rPr>
          <w:sz w:val="24"/>
          <w:szCs w:val="24"/>
        </w:rPr>
      </w:pPr>
      <w:r>
        <w:rPr>
          <w:sz w:val="24"/>
          <w:szCs w:val="24"/>
        </w:rPr>
      </w:r>
    </w:p>
    <w:tbl>
      <w:tblPr>
        <w:tblStyle w:val="Grilledutableau"/>
        <w:tblW w:w="9211" w:type="dxa"/>
        <w:jc w:val="left"/>
        <w:tblInd w:w="0" w:type="dxa"/>
        <w:tblCellMar>
          <w:top w:w="0" w:type="dxa"/>
          <w:left w:w="108" w:type="dxa"/>
          <w:bottom w:w="0" w:type="dxa"/>
          <w:right w:w="108" w:type="dxa"/>
        </w:tblCellMar>
        <w:tblLook w:firstRow="1" w:noVBand="1" w:lastRow="0" w:firstColumn="1" w:lastColumn="0" w:noHBand="0" w:val="04a0"/>
      </w:tblPr>
      <w:tblGrid>
        <w:gridCol w:w="2302"/>
        <w:gridCol w:w="2303"/>
        <w:gridCol w:w="2303"/>
        <w:gridCol w:w="2302"/>
      </w:tblGrid>
      <w:tr>
        <w:trPr/>
        <w:tc>
          <w:tcPr>
            <w:tcW w:w="2302" w:type="dxa"/>
            <w:tcBorders/>
            <w:shd w:fill="auto" w:val="clear"/>
          </w:tcPr>
          <w:p>
            <w:pPr>
              <w:pStyle w:val="Normal"/>
              <w:spacing w:lineRule="auto" w:line="240" w:before="0" w:after="0"/>
              <w:jc w:val="center"/>
              <w:rPr>
                <w:b/>
                <w:b/>
                <w:sz w:val="24"/>
                <w:szCs w:val="24"/>
              </w:rPr>
            </w:pPr>
            <w:r>
              <w:rPr>
                <w:b/>
                <w:sz w:val="24"/>
                <w:szCs w:val="24"/>
              </w:rPr>
              <w:t>LOTISSEMENT</w:t>
            </w:r>
          </w:p>
        </w:tc>
        <w:tc>
          <w:tcPr>
            <w:tcW w:w="2303" w:type="dxa"/>
            <w:tcBorders/>
            <w:shd w:fill="auto" w:val="clear"/>
          </w:tcPr>
          <w:p>
            <w:pPr>
              <w:pStyle w:val="Normal"/>
              <w:spacing w:lineRule="auto" w:line="240" w:before="0" w:after="0"/>
              <w:jc w:val="center"/>
              <w:rPr>
                <w:sz w:val="24"/>
                <w:szCs w:val="24"/>
              </w:rPr>
            </w:pPr>
            <w:r>
              <w:rPr>
                <w:sz w:val="24"/>
                <w:szCs w:val="24"/>
              </w:rPr>
              <w:t>Dépenses</w:t>
            </w:r>
          </w:p>
        </w:tc>
        <w:tc>
          <w:tcPr>
            <w:tcW w:w="2303" w:type="dxa"/>
            <w:tcBorders/>
            <w:shd w:fill="auto" w:val="clear"/>
          </w:tcPr>
          <w:p>
            <w:pPr>
              <w:pStyle w:val="Normal"/>
              <w:spacing w:lineRule="auto" w:line="240" w:before="0" w:after="0"/>
              <w:jc w:val="center"/>
              <w:rPr>
                <w:sz w:val="24"/>
                <w:szCs w:val="24"/>
              </w:rPr>
            </w:pPr>
            <w:r>
              <w:rPr>
                <w:sz w:val="24"/>
                <w:szCs w:val="24"/>
              </w:rPr>
              <w:t>Recettes</w:t>
            </w:r>
          </w:p>
        </w:tc>
        <w:tc>
          <w:tcPr>
            <w:tcW w:w="2302" w:type="dxa"/>
            <w:tcBorders/>
            <w:shd w:fill="auto" w:val="clear"/>
          </w:tcPr>
          <w:p>
            <w:pPr>
              <w:pStyle w:val="Normal"/>
              <w:spacing w:lineRule="auto" w:line="240" w:before="0" w:after="0"/>
              <w:jc w:val="center"/>
              <w:rPr>
                <w:sz w:val="24"/>
                <w:szCs w:val="24"/>
              </w:rPr>
            </w:pPr>
            <w:r>
              <w:rPr>
                <w:sz w:val="24"/>
                <w:szCs w:val="24"/>
              </w:rPr>
              <w:t>Résultat</w:t>
            </w:r>
          </w:p>
        </w:tc>
      </w:tr>
      <w:tr>
        <w:trPr/>
        <w:tc>
          <w:tcPr>
            <w:tcW w:w="2302" w:type="dxa"/>
            <w:tcBorders/>
            <w:shd w:fill="auto" w:val="clear"/>
          </w:tcPr>
          <w:p>
            <w:pPr>
              <w:pStyle w:val="Normal"/>
              <w:spacing w:lineRule="auto" w:line="240" w:before="0" w:after="0"/>
              <w:rPr>
                <w:sz w:val="24"/>
                <w:szCs w:val="24"/>
              </w:rPr>
            </w:pPr>
            <w:r>
              <w:rPr>
                <w:sz w:val="24"/>
                <w:szCs w:val="24"/>
              </w:rPr>
              <w:t>Investissement</w:t>
            </w:r>
          </w:p>
        </w:tc>
        <w:tc>
          <w:tcPr>
            <w:tcW w:w="2303" w:type="dxa"/>
            <w:tcBorders/>
            <w:shd w:fill="auto" w:val="clear"/>
          </w:tcPr>
          <w:p>
            <w:pPr>
              <w:pStyle w:val="Normal"/>
              <w:spacing w:lineRule="auto" w:line="240" w:before="0" w:after="0"/>
              <w:jc w:val="center"/>
              <w:rPr>
                <w:sz w:val="24"/>
                <w:szCs w:val="24"/>
              </w:rPr>
            </w:pPr>
            <w:r>
              <w:rPr>
                <w:sz w:val="24"/>
                <w:szCs w:val="24"/>
              </w:rPr>
              <w:t>35 927.14 €</w:t>
            </w:r>
          </w:p>
        </w:tc>
        <w:tc>
          <w:tcPr>
            <w:tcW w:w="2303" w:type="dxa"/>
            <w:tcBorders/>
            <w:shd w:fill="auto" w:val="clear"/>
          </w:tcPr>
          <w:p>
            <w:pPr>
              <w:pStyle w:val="Normal"/>
              <w:spacing w:lineRule="auto" w:line="240" w:before="0" w:after="0"/>
              <w:jc w:val="center"/>
              <w:rPr>
                <w:sz w:val="24"/>
                <w:szCs w:val="24"/>
              </w:rPr>
            </w:pPr>
            <w:r>
              <w:rPr>
                <w:sz w:val="24"/>
                <w:szCs w:val="24"/>
              </w:rPr>
              <w:t>26 632.74 €</w:t>
            </w:r>
          </w:p>
        </w:tc>
        <w:tc>
          <w:tcPr>
            <w:tcW w:w="2302" w:type="dxa"/>
            <w:tcBorders/>
            <w:shd w:fill="auto" w:val="clear"/>
          </w:tcPr>
          <w:p>
            <w:pPr>
              <w:pStyle w:val="Normal"/>
              <w:spacing w:lineRule="auto" w:line="240" w:before="0" w:after="0"/>
              <w:jc w:val="center"/>
              <w:rPr>
                <w:sz w:val="24"/>
                <w:szCs w:val="24"/>
              </w:rPr>
            </w:pPr>
            <w:r>
              <w:rPr>
                <w:sz w:val="24"/>
                <w:szCs w:val="24"/>
              </w:rPr>
              <w:t>- 9 294.68 €</w:t>
            </w:r>
          </w:p>
        </w:tc>
      </w:tr>
      <w:tr>
        <w:trPr/>
        <w:tc>
          <w:tcPr>
            <w:tcW w:w="2302" w:type="dxa"/>
            <w:tcBorders/>
            <w:shd w:fill="auto" w:val="clear"/>
          </w:tcPr>
          <w:p>
            <w:pPr>
              <w:pStyle w:val="Normal"/>
              <w:spacing w:lineRule="auto" w:line="240" w:before="0" w:after="0"/>
              <w:rPr>
                <w:sz w:val="24"/>
                <w:szCs w:val="24"/>
              </w:rPr>
            </w:pPr>
            <w:r>
              <w:rPr>
                <w:sz w:val="24"/>
                <w:szCs w:val="24"/>
              </w:rPr>
              <w:t>Fonctionnement</w:t>
            </w:r>
          </w:p>
        </w:tc>
        <w:tc>
          <w:tcPr>
            <w:tcW w:w="2303" w:type="dxa"/>
            <w:tcBorders/>
            <w:shd w:fill="auto" w:val="clear"/>
          </w:tcPr>
          <w:p>
            <w:pPr>
              <w:pStyle w:val="Normal"/>
              <w:spacing w:lineRule="auto" w:line="240" w:before="0" w:after="0"/>
              <w:jc w:val="center"/>
              <w:rPr>
                <w:sz w:val="24"/>
                <w:szCs w:val="24"/>
              </w:rPr>
            </w:pPr>
            <w:r>
              <w:rPr>
                <w:sz w:val="24"/>
                <w:szCs w:val="24"/>
              </w:rPr>
              <w:t>35 927.14 €</w:t>
            </w:r>
          </w:p>
        </w:tc>
        <w:tc>
          <w:tcPr>
            <w:tcW w:w="2303" w:type="dxa"/>
            <w:tcBorders/>
            <w:shd w:fill="auto" w:val="clear"/>
          </w:tcPr>
          <w:p>
            <w:pPr>
              <w:pStyle w:val="Normal"/>
              <w:spacing w:lineRule="auto" w:line="240" w:before="0" w:after="0"/>
              <w:jc w:val="center"/>
              <w:rPr>
                <w:sz w:val="24"/>
                <w:szCs w:val="24"/>
              </w:rPr>
            </w:pPr>
            <w:r>
              <w:rPr>
                <w:sz w:val="24"/>
                <w:szCs w:val="24"/>
              </w:rPr>
              <w:t>35 927.14 €</w:t>
            </w:r>
          </w:p>
        </w:tc>
        <w:tc>
          <w:tcPr>
            <w:tcW w:w="2302" w:type="dxa"/>
            <w:tcBorders/>
            <w:shd w:fill="auto" w:val="clear"/>
          </w:tcPr>
          <w:p>
            <w:pPr>
              <w:pStyle w:val="Normal"/>
              <w:spacing w:lineRule="auto" w:line="240" w:before="0" w:after="0"/>
              <w:jc w:val="center"/>
              <w:rPr>
                <w:sz w:val="24"/>
                <w:szCs w:val="24"/>
              </w:rPr>
            </w:pPr>
            <w:r>
              <w:rPr>
                <w:sz w:val="24"/>
                <w:szCs w:val="24"/>
              </w:rPr>
              <w:t>0</w:t>
            </w:r>
          </w:p>
        </w:tc>
      </w:tr>
    </w:tbl>
    <w:p>
      <w:pPr>
        <w:pStyle w:val="Normal"/>
        <w:spacing w:before="0" w:after="0"/>
        <w:rPr>
          <w:sz w:val="24"/>
          <w:szCs w:val="24"/>
        </w:rPr>
      </w:pPr>
      <w:r>
        <w:rPr>
          <w:sz w:val="24"/>
          <w:szCs w:val="24"/>
        </w:rPr>
      </w:r>
    </w:p>
    <w:tbl>
      <w:tblPr>
        <w:tblStyle w:val="Grilledutableau"/>
        <w:tblW w:w="9211" w:type="dxa"/>
        <w:jc w:val="left"/>
        <w:tblInd w:w="0" w:type="dxa"/>
        <w:tblCellMar>
          <w:top w:w="0" w:type="dxa"/>
          <w:left w:w="108" w:type="dxa"/>
          <w:bottom w:w="0" w:type="dxa"/>
          <w:right w:w="108" w:type="dxa"/>
        </w:tblCellMar>
        <w:tblLook w:firstRow="1" w:noVBand="1" w:lastRow="0" w:firstColumn="1" w:lastColumn="0" w:noHBand="0" w:val="04a0"/>
      </w:tblPr>
      <w:tblGrid>
        <w:gridCol w:w="2302"/>
        <w:gridCol w:w="2303"/>
        <w:gridCol w:w="2303"/>
        <w:gridCol w:w="2302"/>
      </w:tblGrid>
      <w:tr>
        <w:trPr/>
        <w:tc>
          <w:tcPr>
            <w:tcW w:w="2302" w:type="dxa"/>
            <w:tcBorders/>
            <w:shd w:fill="auto" w:val="clear"/>
          </w:tcPr>
          <w:p>
            <w:pPr>
              <w:pStyle w:val="Normal"/>
              <w:spacing w:lineRule="auto" w:line="240" w:before="0" w:after="0"/>
              <w:jc w:val="center"/>
              <w:rPr>
                <w:b/>
                <w:b/>
                <w:sz w:val="24"/>
                <w:szCs w:val="24"/>
              </w:rPr>
            </w:pPr>
            <w:r>
              <w:rPr>
                <w:b/>
                <w:sz w:val="24"/>
                <w:szCs w:val="24"/>
              </w:rPr>
              <w:t>LE PHAUX</w:t>
            </w:r>
          </w:p>
        </w:tc>
        <w:tc>
          <w:tcPr>
            <w:tcW w:w="2303" w:type="dxa"/>
            <w:tcBorders/>
            <w:shd w:fill="auto" w:val="clear"/>
          </w:tcPr>
          <w:p>
            <w:pPr>
              <w:pStyle w:val="Normal"/>
              <w:spacing w:lineRule="auto" w:line="240" w:before="0" w:after="0"/>
              <w:jc w:val="center"/>
              <w:rPr>
                <w:sz w:val="24"/>
                <w:szCs w:val="24"/>
              </w:rPr>
            </w:pPr>
            <w:r>
              <w:rPr>
                <w:sz w:val="24"/>
                <w:szCs w:val="24"/>
              </w:rPr>
              <w:t>Dépenses</w:t>
            </w:r>
          </w:p>
        </w:tc>
        <w:tc>
          <w:tcPr>
            <w:tcW w:w="2303" w:type="dxa"/>
            <w:tcBorders/>
            <w:shd w:fill="auto" w:val="clear"/>
          </w:tcPr>
          <w:p>
            <w:pPr>
              <w:pStyle w:val="Normal"/>
              <w:spacing w:lineRule="auto" w:line="240" w:before="0" w:after="0"/>
              <w:jc w:val="center"/>
              <w:rPr>
                <w:sz w:val="24"/>
                <w:szCs w:val="24"/>
              </w:rPr>
            </w:pPr>
            <w:r>
              <w:rPr>
                <w:sz w:val="24"/>
                <w:szCs w:val="24"/>
              </w:rPr>
              <w:t>Recettes</w:t>
            </w:r>
          </w:p>
        </w:tc>
        <w:tc>
          <w:tcPr>
            <w:tcW w:w="2302" w:type="dxa"/>
            <w:tcBorders/>
            <w:shd w:fill="auto" w:val="clear"/>
          </w:tcPr>
          <w:p>
            <w:pPr>
              <w:pStyle w:val="Normal"/>
              <w:spacing w:lineRule="auto" w:line="240" w:before="0" w:after="0"/>
              <w:jc w:val="center"/>
              <w:rPr>
                <w:sz w:val="24"/>
                <w:szCs w:val="24"/>
              </w:rPr>
            </w:pPr>
            <w:r>
              <w:rPr>
                <w:sz w:val="24"/>
                <w:szCs w:val="24"/>
              </w:rPr>
              <w:t>Résultat</w:t>
            </w:r>
          </w:p>
        </w:tc>
      </w:tr>
      <w:tr>
        <w:trPr/>
        <w:tc>
          <w:tcPr>
            <w:tcW w:w="2302" w:type="dxa"/>
            <w:tcBorders/>
            <w:shd w:fill="auto" w:val="clear"/>
          </w:tcPr>
          <w:p>
            <w:pPr>
              <w:pStyle w:val="Normal"/>
              <w:spacing w:lineRule="auto" w:line="240" w:before="0" w:after="0"/>
              <w:rPr>
                <w:sz w:val="24"/>
                <w:szCs w:val="24"/>
              </w:rPr>
            </w:pPr>
            <w:r>
              <w:rPr>
                <w:sz w:val="24"/>
                <w:szCs w:val="24"/>
              </w:rPr>
              <w:t>Investissement</w:t>
            </w:r>
          </w:p>
        </w:tc>
        <w:tc>
          <w:tcPr>
            <w:tcW w:w="2303" w:type="dxa"/>
            <w:tcBorders/>
            <w:shd w:fill="auto" w:val="clear"/>
          </w:tcPr>
          <w:p>
            <w:pPr>
              <w:pStyle w:val="Normal"/>
              <w:spacing w:lineRule="auto" w:line="240" w:before="0" w:after="0"/>
              <w:jc w:val="center"/>
              <w:rPr>
                <w:sz w:val="24"/>
                <w:szCs w:val="24"/>
              </w:rPr>
            </w:pPr>
            <w:r>
              <w:rPr>
                <w:sz w:val="24"/>
                <w:szCs w:val="24"/>
              </w:rPr>
              <w:t>0</w:t>
            </w:r>
          </w:p>
        </w:tc>
        <w:tc>
          <w:tcPr>
            <w:tcW w:w="2303" w:type="dxa"/>
            <w:tcBorders/>
            <w:shd w:fill="auto" w:val="clear"/>
          </w:tcPr>
          <w:p>
            <w:pPr>
              <w:pStyle w:val="Normal"/>
              <w:spacing w:lineRule="auto" w:line="240" w:before="0" w:after="0"/>
              <w:jc w:val="center"/>
              <w:rPr>
                <w:sz w:val="24"/>
                <w:szCs w:val="24"/>
              </w:rPr>
            </w:pPr>
            <w:r>
              <w:rPr>
                <w:sz w:val="24"/>
                <w:szCs w:val="24"/>
              </w:rPr>
              <w:t>0</w:t>
            </w:r>
          </w:p>
        </w:tc>
        <w:tc>
          <w:tcPr>
            <w:tcW w:w="2302" w:type="dxa"/>
            <w:tcBorders/>
            <w:shd w:fill="auto" w:val="clear"/>
          </w:tcPr>
          <w:p>
            <w:pPr>
              <w:pStyle w:val="Normal"/>
              <w:spacing w:lineRule="auto" w:line="240" w:before="0" w:after="0"/>
              <w:jc w:val="center"/>
              <w:rPr>
                <w:sz w:val="24"/>
                <w:szCs w:val="24"/>
              </w:rPr>
            </w:pPr>
            <w:r>
              <w:rPr>
                <w:sz w:val="24"/>
                <w:szCs w:val="24"/>
              </w:rPr>
              <w:t>0</w:t>
            </w:r>
          </w:p>
        </w:tc>
      </w:tr>
      <w:tr>
        <w:trPr/>
        <w:tc>
          <w:tcPr>
            <w:tcW w:w="2302" w:type="dxa"/>
            <w:tcBorders/>
            <w:shd w:fill="auto" w:val="clear"/>
          </w:tcPr>
          <w:p>
            <w:pPr>
              <w:pStyle w:val="Normal"/>
              <w:spacing w:lineRule="auto" w:line="240" w:before="0" w:after="0"/>
              <w:rPr>
                <w:sz w:val="24"/>
                <w:szCs w:val="24"/>
              </w:rPr>
            </w:pPr>
            <w:r>
              <w:rPr>
                <w:sz w:val="24"/>
                <w:szCs w:val="24"/>
              </w:rPr>
              <w:t>Fonctionnement</w:t>
            </w:r>
          </w:p>
        </w:tc>
        <w:tc>
          <w:tcPr>
            <w:tcW w:w="2303" w:type="dxa"/>
            <w:tcBorders/>
            <w:shd w:fill="auto" w:val="clear"/>
          </w:tcPr>
          <w:p>
            <w:pPr>
              <w:pStyle w:val="Normal"/>
              <w:spacing w:lineRule="auto" w:line="240" w:before="0" w:after="0"/>
              <w:jc w:val="center"/>
              <w:rPr>
                <w:sz w:val="24"/>
                <w:szCs w:val="24"/>
              </w:rPr>
            </w:pPr>
            <w:r>
              <w:rPr>
                <w:sz w:val="24"/>
                <w:szCs w:val="24"/>
              </w:rPr>
              <w:t>209.00 €</w:t>
            </w:r>
          </w:p>
        </w:tc>
        <w:tc>
          <w:tcPr>
            <w:tcW w:w="2303" w:type="dxa"/>
            <w:tcBorders/>
            <w:shd w:fill="auto" w:val="clear"/>
          </w:tcPr>
          <w:p>
            <w:pPr>
              <w:pStyle w:val="Normal"/>
              <w:spacing w:lineRule="auto" w:line="240" w:before="0" w:after="0"/>
              <w:jc w:val="center"/>
              <w:rPr>
                <w:sz w:val="24"/>
                <w:szCs w:val="24"/>
              </w:rPr>
            </w:pPr>
            <w:r>
              <w:rPr>
                <w:sz w:val="24"/>
                <w:szCs w:val="24"/>
              </w:rPr>
              <w:t>19 593.72 €</w:t>
            </w:r>
          </w:p>
        </w:tc>
        <w:tc>
          <w:tcPr>
            <w:tcW w:w="2302" w:type="dxa"/>
            <w:tcBorders/>
            <w:shd w:fill="auto" w:val="clear"/>
          </w:tcPr>
          <w:p>
            <w:pPr>
              <w:pStyle w:val="Normal"/>
              <w:spacing w:lineRule="auto" w:line="240" w:before="0" w:after="0"/>
              <w:jc w:val="center"/>
              <w:rPr>
                <w:sz w:val="24"/>
                <w:szCs w:val="24"/>
              </w:rPr>
            </w:pPr>
            <w:r>
              <w:rPr>
                <w:sz w:val="24"/>
                <w:szCs w:val="24"/>
              </w:rPr>
              <w:t>+ 19384.72 €</w:t>
            </w:r>
          </w:p>
        </w:tc>
      </w:tr>
    </w:tbl>
    <w:p>
      <w:pPr>
        <w:pStyle w:val="Normal"/>
        <w:spacing w:before="0" w:after="0"/>
        <w:rPr>
          <w:sz w:val="24"/>
          <w:szCs w:val="24"/>
        </w:rPr>
      </w:pPr>
      <w:r>
        <w:rPr>
          <w:sz w:val="24"/>
          <w:szCs w:val="24"/>
        </w:rPr>
        <w:t xml:space="preserve">                 </w:t>
      </w:r>
    </w:p>
    <w:p>
      <w:pPr>
        <w:pStyle w:val="Normal"/>
        <w:spacing w:before="0" w:after="0"/>
        <w:rPr>
          <w:sz w:val="24"/>
          <w:szCs w:val="24"/>
        </w:rPr>
      </w:pPr>
      <w:r>
        <w:rPr>
          <w:sz w:val="24"/>
          <w:szCs w:val="24"/>
        </w:rPr>
        <w:t>En l’absence  de Mr le Maire, le 1</w:t>
      </w:r>
      <w:r>
        <w:rPr>
          <w:sz w:val="24"/>
          <w:szCs w:val="24"/>
          <w:vertAlign w:val="superscript"/>
        </w:rPr>
        <w:t>er</w:t>
      </w:r>
      <w:r>
        <w:rPr>
          <w:sz w:val="24"/>
          <w:szCs w:val="24"/>
        </w:rPr>
        <w:t xml:space="preserve"> adjoint demande de voter les comptes administratifs</w:t>
      </w:r>
    </w:p>
    <w:p>
      <w:pPr>
        <w:pStyle w:val="Normal"/>
        <w:spacing w:before="0" w:after="0"/>
        <w:rPr>
          <w:sz w:val="24"/>
          <w:szCs w:val="24"/>
        </w:rPr>
      </w:pPr>
      <w:r>
        <w:rPr>
          <w:sz w:val="24"/>
          <w:szCs w:val="24"/>
        </w:rPr>
        <w:t>- pour le compte administratif de la commune : contre 0 ; abstention 0 ; pour 6</w:t>
      </w:r>
    </w:p>
    <w:p>
      <w:pPr>
        <w:pStyle w:val="Normal"/>
        <w:spacing w:before="0" w:after="0"/>
        <w:rPr>
          <w:sz w:val="24"/>
          <w:szCs w:val="24"/>
        </w:rPr>
      </w:pPr>
      <w:r>
        <w:rPr>
          <w:sz w:val="24"/>
          <w:szCs w:val="24"/>
        </w:rPr>
        <w:t>- pour le compte administratif du lotissement : contre 0 ; abstention 0 ; pour 6</w:t>
      </w:r>
    </w:p>
    <w:p>
      <w:pPr>
        <w:pStyle w:val="Normal"/>
        <w:spacing w:before="0" w:after="0"/>
        <w:rPr>
          <w:sz w:val="24"/>
          <w:szCs w:val="24"/>
        </w:rPr>
      </w:pPr>
      <w:r>
        <w:rPr>
          <w:sz w:val="24"/>
          <w:szCs w:val="24"/>
        </w:rPr>
        <w:t>- pour le compte administratif de la section du Phaux : contre 0 ; abstention 1 ; pour 5</w:t>
      </w:r>
    </w:p>
    <w:p>
      <w:pPr>
        <w:pStyle w:val="Normal"/>
        <w:spacing w:before="0" w:after="0"/>
        <w:rPr>
          <w:sz w:val="24"/>
          <w:szCs w:val="24"/>
        </w:rPr>
      </w:pPr>
      <w:r>
        <w:rPr>
          <w:sz w:val="24"/>
          <w:szCs w:val="24"/>
        </w:rPr>
      </w:r>
    </w:p>
    <w:p>
      <w:pPr>
        <w:pStyle w:val="Normal"/>
        <w:spacing w:before="0" w:after="0"/>
        <w:rPr>
          <w:sz w:val="24"/>
          <w:szCs w:val="24"/>
        </w:rPr>
      </w:pPr>
      <w:r>
        <w:rPr>
          <w:sz w:val="24"/>
          <w:szCs w:val="24"/>
        </w:rPr>
        <w:t>Mr le Maire demande de voter les taux d’imposition des taxes habitation, foncière bâtie et non bâtie. Après discussion, les élus décident de passer la</w:t>
      </w:r>
    </w:p>
    <w:p>
      <w:pPr>
        <w:pStyle w:val="Normal"/>
        <w:spacing w:before="0" w:after="0"/>
        <w:rPr>
          <w:sz w:val="24"/>
          <w:szCs w:val="24"/>
        </w:rPr>
      </w:pPr>
      <w:r>
        <w:rPr>
          <w:sz w:val="24"/>
          <w:szCs w:val="24"/>
        </w:rPr>
        <w:t>Taxe foncière bâtie de 21.15 % à 22 %</w:t>
      </w:r>
    </w:p>
    <w:p>
      <w:pPr>
        <w:pStyle w:val="Normal"/>
        <w:spacing w:before="0" w:after="0"/>
        <w:rPr>
          <w:sz w:val="24"/>
          <w:szCs w:val="24"/>
        </w:rPr>
      </w:pPr>
      <w:r>
        <w:rPr>
          <w:sz w:val="24"/>
          <w:szCs w:val="24"/>
        </w:rPr>
        <w:t>Taxe foncière non bâtie de 33.72 % à 34.50%</w:t>
      </w:r>
    </w:p>
    <w:p>
      <w:pPr>
        <w:pStyle w:val="Normal"/>
        <w:spacing w:before="0" w:after="0"/>
        <w:rPr>
          <w:sz w:val="24"/>
          <w:szCs w:val="24"/>
        </w:rPr>
      </w:pPr>
      <w:r>
        <w:rPr>
          <w:sz w:val="24"/>
          <w:szCs w:val="24"/>
        </w:rPr>
        <w:t>Taxe d’habitation de 3.95 % à 4.</w:t>
      </w:r>
      <w:r>
        <w:rPr>
          <w:sz w:val="24"/>
          <w:szCs w:val="24"/>
        </w:rPr>
        <w:t>1</w:t>
      </w:r>
      <w:r>
        <w:rPr>
          <w:sz w:val="24"/>
          <w:szCs w:val="24"/>
        </w:rPr>
        <w:t>0 %</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pPr>
      <w:r>
        <w:rPr>
          <w:sz w:val="24"/>
          <w:szCs w:val="24"/>
        </w:rPr>
        <w:t>Mr le Maire propose les budgets 202</w:t>
      </w:r>
      <w:r>
        <w:rPr>
          <w:sz w:val="24"/>
          <w:szCs w:val="24"/>
        </w:rPr>
        <w:t>3</w:t>
      </w:r>
      <w:r>
        <w:rPr>
          <w:sz w:val="24"/>
          <w:szCs w:val="24"/>
        </w:rPr>
        <w:t xml:space="preserve"> </w:t>
      </w:r>
    </w:p>
    <w:p>
      <w:pPr>
        <w:pStyle w:val="Normal"/>
        <w:spacing w:before="0" w:after="0"/>
        <w:rPr>
          <w:sz w:val="24"/>
          <w:szCs w:val="24"/>
        </w:rPr>
      </w:pPr>
      <w:r>
        <w:rPr>
          <w:sz w:val="24"/>
          <w:szCs w:val="24"/>
        </w:rPr>
      </w:r>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3070"/>
        <w:gridCol w:w="3069"/>
        <w:gridCol w:w="3073"/>
      </w:tblGrid>
      <w:tr>
        <w:trPr/>
        <w:tc>
          <w:tcPr>
            <w:tcW w:w="3070" w:type="dxa"/>
            <w:tcBorders/>
            <w:shd w:fill="auto" w:val="clear"/>
          </w:tcPr>
          <w:p>
            <w:pPr>
              <w:pStyle w:val="Normal"/>
              <w:spacing w:lineRule="auto" w:line="240" w:before="0" w:after="0"/>
              <w:jc w:val="center"/>
              <w:rPr>
                <w:b/>
                <w:b/>
                <w:sz w:val="24"/>
                <w:szCs w:val="24"/>
              </w:rPr>
            </w:pPr>
            <w:r>
              <w:rPr>
                <w:b/>
                <w:sz w:val="24"/>
                <w:szCs w:val="24"/>
              </w:rPr>
              <w:t>COMMUNE</w:t>
            </w:r>
          </w:p>
        </w:tc>
        <w:tc>
          <w:tcPr>
            <w:tcW w:w="3069" w:type="dxa"/>
            <w:tcBorders/>
            <w:shd w:fill="auto" w:val="clear"/>
          </w:tcPr>
          <w:p>
            <w:pPr>
              <w:pStyle w:val="Normal"/>
              <w:spacing w:lineRule="auto" w:line="240" w:before="0" w:after="0"/>
              <w:jc w:val="center"/>
              <w:rPr>
                <w:sz w:val="24"/>
                <w:szCs w:val="24"/>
              </w:rPr>
            </w:pPr>
            <w:r>
              <w:rPr>
                <w:sz w:val="24"/>
                <w:szCs w:val="24"/>
              </w:rPr>
              <w:t>Dépenses</w:t>
            </w:r>
          </w:p>
        </w:tc>
        <w:tc>
          <w:tcPr>
            <w:tcW w:w="3073" w:type="dxa"/>
            <w:tcBorders/>
            <w:shd w:fill="auto" w:val="clear"/>
          </w:tcPr>
          <w:p>
            <w:pPr>
              <w:pStyle w:val="Normal"/>
              <w:spacing w:lineRule="auto" w:line="240" w:before="0" w:after="0"/>
              <w:jc w:val="center"/>
              <w:rPr>
                <w:sz w:val="24"/>
                <w:szCs w:val="24"/>
              </w:rPr>
            </w:pPr>
            <w:r>
              <w:rPr>
                <w:sz w:val="24"/>
                <w:szCs w:val="24"/>
              </w:rPr>
              <w:t>Recettes</w:t>
            </w:r>
          </w:p>
        </w:tc>
      </w:tr>
      <w:tr>
        <w:trPr/>
        <w:tc>
          <w:tcPr>
            <w:tcW w:w="3070" w:type="dxa"/>
            <w:tcBorders/>
            <w:shd w:fill="auto" w:val="clear"/>
          </w:tcPr>
          <w:p>
            <w:pPr>
              <w:pStyle w:val="Normal"/>
              <w:spacing w:lineRule="auto" w:line="240" w:before="0" w:after="0"/>
              <w:rPr>
                <w:sz w:val="24"/>
                <w:szCs w:val="24"/>
              </w:rPr>
            </w:pPr>
            <w:r>
              <w:rPr>
                <w:sz w:val="24"/>
                <w:szCs w:val="24"/>
              </w:rPr>
              <w:t>Investissement</w:t>
            </w:r>
          </w:p>
        </w:tc>
        <w:tc>
          <w:tcPr>
            <w:tcW w:w="3069" w:type="dxa"/>
            <w:tcBorders/>
            <w:shd w:fill="auto" w:val="clear"/>
          </w:tcPr>
          <w:p>
            <w:pPr>
              <w:pStyle w:val="Normal"/>
              <w:spacing w:lineRule="auto" w:line="240" w:before="0" w:after="0"/>
              <w:jc w:val="center"/>
              <w:rPr>
                <w:sz w:val="24"/>
                <w:szCs w:val="24"/>
              </w:rPr>
            </w:pPr>
            <w:r>
              <w:rPr>
                <w:sz w:val="24"/>
                <w:szCs w:val="24"/>
              </w:rPr>
              <w:t>473 641.14 €</w:t>
            </w:r>
          </w:p>
        </w:tc>
        <w:tc>
          <w:tcPr>
            <w:tcW w:w="3073" w:type="dxa"/>
            <w:tcBorders/>
            <w:shd w:fill="auto" w:val="clear"/>
          </w:tcPr>
          <w:p>
            <w:pPr>
              <w:pStyle w:val="Normal"/>
              <w:spacing w:lineRule="auto" w:line="240" w:before="0" w:after="0"/>
              <w:jc w:val="center"/>
              <w:rPr>
                <w:sz w:val="24"/>
                <w:szCs w:val="24"/>
              </w:rPr>
            </w:pPr>
            <w:r>
              <w:rPr>
                <w:sz w:val="24"/>
                <w:szCs w:val="24"/>
              </w:rPr>
              <w:t>473 641.14 €</w:t>
            </w:r>
          </w:p>
        </w:tc>
      </w:tr>
      <w:tr>
        <w:trPr/>
        <w:tc>
          <w:tcPr>
            <w:tcW w:w="3070" w:type="dxa"/>
            <w:tcBorders/>
            <w:shd w:fill="auto" w:val="clear"/>
          </w:tcPr>
          <w:p>
            <w:pPr>
              <w:pStyle w:val="Normal"/>
              <w:spacing w:lineRule="auto" w:line="240" w:before="0" w:after="0"/>
              <w:rPr>
                <w:sz w:val="24"/>
                <w:szCs w:val="24"/>
              </w:rPr>
            </w:pPr>
            <w:r>
              <w:rPr>
                <w:sz w:val="24"/>
                <w:szCs w:val="24"/>
              </w:rPr>
              <w:t>Fonctionnement</w:t>
            </w:r>
          </w:p>
        </w:tc>
        <w:tc>
          <w:tcPr>
            <w:tcW w:w="3069" w:type="dxa"/>
            <w:tcBorders/>
            <w:shd w:fill="auto" w:val="clear"/>
          </w:tcPr>
          <w:p>
            <w:pPr>
              <w:pStyle w:val="Normal"/>
              <w:spacing w:lineRule="auto" w:line="240" w:before="0" w:after="0"/>
              <w:jc w:val="center"/>
              <w:rPr>
                <w:sz w:val="24"/>
                <w:szCs w:val="24"/>
              </w:rPr>
            </w:pPr>
            <w:r>
              <w:rPr>
                <w:sz w:val="24"/>
                <w:szCs w:val="24"/>
              </w:rPr>
              <w:t>392 814.71 €</w:t>
            </w:r>
          </w:p>
        </w:tc>
        <w:tc>
          <w:tcPr>
            <w:tcW w:w="3073" w:type="dxa"/>
            <w:tcBorders/>
            <w:shd w:fill="auto" w:val="clear"/>
          </w:tcPr>
          <w:p>
            <w:pPr>
              <w:pStyle w:val="Normal"/>
              <w:spacing w:lineRule="auto" w:line="240" w:before="0" w:after="0"/>
              <w:jc w:val="center"/>
              <w:rPr>
                <w:sz w:val="24"/>
                <w:szCs w:val="24"/>
              </w:rPr>
            </w:pPr>
            <w:r>
              <w:rPr>
                <w:sz w:val="24"/>
                <w:szCs w:val="24"/>
              </w:rPr>
              <w:t>392 814.71 €</w:t>
            </w:r>
          </w:p>
        </w:tc>
      </w:tr>
    </w:tbl>
    <w:p>
      <w:pPr>
        <w:pStyle w:val="Normal"/>
        <w:spacing w:before="0" w:after="0"/>
        <w:rPr>
          <w:sz w:val="24"/>
          <w:szCs w:val="24"/>
        </w:rPr>
      </w:pPr>
      <w:r>
        <w:rPr>
          <w:sz w:val="24"/>
          <w:szCs w:val="24"/>
        </w:rPr>
      </w:r>
    </w:p>
    <w:p>
      <w:pPr>
        <w:pStyle w:val="Normal"/>
        <w:spacing w:before="0" w:after="0"/>
        <w:rPr>
          <w:sz w:val="24"/>
          <w:szCs w:val="24"/>
        </w:rPr>
      </w:pPr>
      <w:r>
        <w:rPr>
          <w:sz w:val="24"/>
          <w:szCs w:val="24"/>
        </w:rPr>
        <w:t>Le vote est le suivant  contre 0 ; abstention 0 ; pour 7</w:t>
      </w:r>
    </w:p>
    <w:p>
      <w:pPr>
        <w:pStyle w:val="Normal"/>
        <w:spacing w:before="0" w:after="0"/>
        <w:rPr>
          <w:sz w:val="24"/>
          <w:szCs w:val="24"/>
        </w:rPr>
      </w:pPr>
      <w:r>
        <w:rPr>
          <w:sz w:val="24"/>
          <w:szCs w:val="24"/>
        </w:rPr>
      </w:r>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3070"/>
        <w:gridCol w:w="3069"/>
        <w:gridCol w:w="3073"/>
      </w:tblGrid>
      <w:tr>
        <w:trPr/>
        <w:tc>
          <w:tcPr>
            <w:tcW w:w="3070" w:type="dxa"/>
            <w:tcBorders/>
            <w:shd w:fill="auto" w:val="clear"/>
          </w:tcPr>
          <w:p>
            <w:pPr>
              <w:pStyle w:val="Normal"/>
              <w:spacing w:lineRule="auto" w:line="240" w:before="0" w:after="0"/>
              <w:jc w:val="center"/>
              <w:rPr>
                <w:b/>
                <w:b/>
                <w:sz w:val="24"/>
                <w:szCs w:val="24"/>
              </w:rPr>
            </w:pPr>
            <w:r>
              <w:rPr>
                <w:b/>
                <w:sz w:val="24"/>
                <w:szCs w:val="24"/>
              </w:rPr>
              <w:t>LOTISSEMENT</w:t>
            </w:r>
          </w:p>
        </w:tc>
        <w:tc>
          <w:tcPr>
            <w:tcW w:w="3069" w:type="dxa"/>
            <w:tcBorders/>
            <w:shd w:fill="auto" w:val="clear"/>
          </w:tcPr>
          <w:p>
            <w:pPr>
              <w:pStyle w:val="Normal"/>
              <w:spacing w:lineRule="auto" w:line="240" w:before="0" w:after="0"/>
              <w:jc w:val="center"/>
              <w:rPr>
                <w:sz w:val="24"/>
                <w:szCs w:val="24"/>
              </w:rPr>
            </w:pPr>
            <w:r>
              <w:rPr>
                <w:sz w:val="24"/>
                <w:szCs w:val="24"/>
              </w:rPr>
              <w:t>Dépenses</w:t>
            </w:r>
          </w:p>
        </w:tc>
        <w:tc>
          <w:tcPr>
            <w:tcW w:w="3073" w:type="dxa"/>
            <w:tcBorders/>
            <w:shd w:fill="auto" w:val="clear"/>
          </w:tcPr>
          <w:p>
            <w:pPr>
              <w:pStyle w:val="Normal"/>
              <w:spacing w:lineRule="auto" w:line="240" w:before="0" w:after="0"/>
              <w:jc w:val="center"/>
              <w:rPr>
                <w:sz w:val="24"/>
                <w:szCs w:val="24"/>
              </w:rPr>
            </w:pPr>
            <w:r>
              <w:rPr>
                <w:sz w:val="24"/>
                <w:szCs w:val="24"/>
              </w:rPr>
              <w:t>Recettes</w:t>
            </w:r>
          </w:p>
        </w:tc>
      </w:tr>
      <w:tr>
        <w:trPr/>
        <w:tc>
          <w:tcPr>
            <w:tcW w:w="3070" w:type="dxa"/>
            <w:tcBorders/>
            <w:shd w:fill="auto" w:val="clear"/>
          </w:tcPr>
          <w:p>
            <w:pPr>
              <w:pStyle w:val="Normal"/>
              <w:spacing w:lineRule="auto" w:line="240" w:before="0" w:after="0"/>
              <w:rPr>
                <w:sz w:val="24"/>
                <w:szCs w:val="24"/>
              </w:rPr>
            </w:pPr>
            <w:r>
              <w:rPr>
                <w:sz w:val="24"/>
                <w:szCs w:val="24"/>
              </w:rPr>
              <w:t>Investissement</w:t>
            </w:r>
          </w:p>
        </w:tc>
        <w:tc>
          <w:tcPr>
            <w:tcW w:w="3069" w:type="dxa"/>
            <w:tcBorders/>
            <w:shd w:fill="auto" w:val="clear"/>
          </w:tcPr>
          <w:p>
            <w:pPr>
              <w:pStyle w:val="Normal"/>
              <w:spacing w:lineRule="auto" w:line="240" w:before="0" w:after="0"/>
              <w:jc w:val="center"/>
              <w:rPr>
                <w:sz w:val="24"/>
                <w:szCs w:val="24"/>
              </w:rPr>
            </w:pPr>
            <w:r>
              <w:rPr>
                <w:sz w:val="24"/>
                <w:szCs w:val="24"/>
              </w:rPr>
              <w:t>82 026.16 €</w:t>
            </w:r>
          </w:p>
        </w:tc>
        <w:tc>
          <w:tcPr>
            <w:tcW w:w="3073" w:type="dxa"/>
            <w:tcBorders/>
            <w:shd w:fill="auto" w:val="clear"/>
          </w:tcPr>
          <w:p>
            <w:pPr>
              <w:pStyle w:val="Normal"/>
              <w:spacing w:lineRule="auto" w:line="240" w:before="0" w:after="0"/>
              <w:jc w:val="center"/>
              <w:rPr>
                <w:sz w:val="24"/>
                <w:szCs w:val="24"/>
              </w:rPr>
            </w:pPr>
            <w:r>
              <w:rPr>
                <w:sz w:val="24"/>
                <w:szCs w:val="24"/>
              </w:rPr>
              <w:t>82 026.16 €</w:t>
            </w:r>
          </w:p>
        </w:tc>
      </w:tr>
      <w:tr>
        <w:trPr/>
        <w:tc>
          <w:tcPr>
            <w:tcW w:w="3070" w:type="dxa"/>
            <w:tcBorders/>
            <w:shd w:fill="auto" w:val="clear"/>
          </w:tcPr>
          <w:p>
            <w:pPr>
              <w:pStyle w:val="Normal"/>
              <w:spacing w:lineRule="auto" w:line="240" w:before="0" w:after="0"/>
              <w:rPr>
                <w:sz w:val="24"/>
                <w:szCs w:val="24"/>
              </w:rPr>
            </w:pPr>
            <w:r>
              <w:rPr>
                <w:sz w:val="24"/>
                <w:szCs w:val="24"/>
              </w:rPr>
              <w:t>Fonctionnement</w:t>
            </w:r>
          </w:p>
        </w:tc>
        <w:tc>
          <w:tcPr>
            <w:tcW w:w="3069" w:type="dxa"/>
            <w:tcBorders/>
            <w:shd w:fill="auto" w:val="clear"/>
          </w:tcPr>
          <w:p>
            <w:pPr>
              <w:pStyle w:val="Normal"/>
              <w:spacing w:lineRule="auto" w:line="240" w:before="0" w:after="0"/>
              <w:jc w:val="center"/>
              <w:rPr>
                <w:sz w:val="24"/>
                <w:szCs w:val="24"/>
              </w:rPr>
            </w:pPr>
            <w:r>
              <w:rPr>
                <w:sz w:val="24"/>
                <w:szCs w:val="24"/>
              </w:rPr>
              <w:t>46 098.74 €</w:t>
            </w:r>
          </w:p>
        </w:tc>
        <w:tc>
          <w:tcPr>
            <w:tcW w:w="3073" w:type="dxa"/>
            <w:tcBorders/>
            <w:shd w:fill="auto" w:val="clear"/>
          </w:tcPr>
          <w:p>
            <w:pPr>
              <w:pStyle w:val="Normal"/>
              <w:spacing w:lineRule="auto" w:line="240" w:before="0" w:after="0"/>
              <w:jc w:val="center"/>
              <w:rPr>
                <w:sz w:val="24"/>
                <w:szCs w:val="24"/>
              </w:rPr>
            </w:pPr>
            <w:r>
              <w:rPr>
                <w:sz w:val="24"/>
                <w:szCs w:val="24"/>
              </w:rPr>
              <w:t>46 098.74 €</w:t>
            </w:r>
          </w:p>
        </w:tc>
      </w:tr>
    </w:tbl>
    <w:p>
      <w:pPr>
        <w:pStyle w:val="Normal"/>
        <w:spacing w:before="0" w:after="0"/>
        <w:rPr>
          <w:sz w:val="24"/>
          <w:szCs w:val="24"/>
        </w:rPr>
      </w:pPr>
      <w:r>
        <w:rPr>
          <w:sz w:val="24"/>
          <w:szCs w:val="24"/>
        </w:rPr>
      </w:r>
    </w:p>
    <w:p>
      <w:pPr>
        <w:pStyle w:val="Normal"/>
        <w:spacing w:before="0" w:after="0"/>
        <w:rPr>
          <w:sz w:val="24"/>
          <w:szCs w:val="24"/>
        </w:rPr>
      </w:pPr>
      <w:r>
        <w:rPr>
          <w:sz w:val="24"/>
          <w:szCs w:val="24"/>
        </w:rPr>
        <w:t>Le vote est le suivant contre 0 ; abstention 0 ; pour 7</w:t>
      </w:r>
    </w:p>
    <w:p>
      <w:pPr>
        <w:pStyle w:val="Normal"/>
        <w:spacing w:before="0" w:after="0"/>
        <w:rPr>
          <w:sz w:val="24"/>
          <w:szCs w:val="24"/>
        </w:rPr>
      </w:pPr>
      <w:r>
        <w:rPr>
          <w:sz w:val="24"/>
          <w:szCs w:val="24"/>
        </w:rPr>
      </w:r>
    </w:p>
    <w:tbl>
      <w:tblPr>
        <w:tblStyle w:val="Grilledutableau"/>
        <w:tblW w:w="9212" w:type="dxa"/>
        <w:jc w:val="left"/>
        <w:tblInd w:w="0" w:type="dxa"/>
        <w:tblCellMar>
          <w:top w:w="0" w:type="dxa"/>
          <w:left w:w="108" w:type="dxa"/>
          <w:bottom w:w="0" w:type="dxa"/>
          <w:right w:w="108" w:type="dxa"/>
        </w:tblCellMar>
        <w:tblLook w:firstRow="1" w:noVBand="1" w:lastRow="0" w:firstColumn="1" w:lastColumn="0" w:noHBand="0" w:val="04a0"/>
      </w:tblPr>
      <w:tblGrid>
        <w:gridCol w:w="3070"/>
        <w:gridCol w:w="3069"/>
        <w:gridCol w:w="3073"/>
      </w:tblGrid>
      <w:tr>
        <w:trPr/>
        <w:tc>
          <w:tcPr>
            <w:tcW w:w="3070" w:type="dxa"/>
            <w:tcBorders/>
            <w:shd w:fill="auto" w:val="clear"/>
          </w:tcPr>
          <w:p>
            <w:pPr>
              <w:pStyle w:val="Normal"/>
              <w:spacing w:lineRule="auto" w:line="240" w:before="0" w:after="0"/>
              <w:jc w:val="center"/>
              <w:rPr>
                <w:b/>
                <w:b/>
                <w:sz w:val="24"/>
                <w:szCs w:val="24"/>
              </w:rPr>
            </w:pPr>
            <w:r>
              <w:rPr>
                <w:b/>
                <w:sz w:val="24"/>
                <w:szCs w:val="24"/>
              </w:rPr>
              <w:t>LE PHAUX</w:t>
            </w:r>
          </w:p>
        </w:tc>
        <w:tc>
          <w:tcPr>
            <w:tcW w:w="3069" w:type="dxa"/>
            <w:tcBorders/>
            <w:shd w:fill="auto" w:val="clear"/>
          </w:tcPr>
          <w:p>
            <w:pPr>
              <w:pStyle w:val="Normal"/>
              <w:spacing w:lineRule="auto" w:line="240" w:before="0" w:after="0"/>
              <w:jc w:val="center"/>
              <w:rPr>
                <w:sz w:val="24"/>
                <w:szCs w:val="24"/>
              </w:rPr>
            </w:pPr>
            <w:r>
              <w:rPr>
                <w:sz w:val="24"/>
                <w:szCs w:val="24"/>
              </w:rPr>
              <w:t>Dépenses</w:t>
            </w:r>
          </w:p>
        </w:tc>
        <w:tc>
          <w:tcPr>
            <w:tcW w:w="3073" w:type="dxa"/>
            <w:tcBorders/>
            <w:shd w:fill="auto" w:val="clear"/>
          </w:tcPr>
          <w:p>
            <w:pPr>
              <w:pStyle w:val="Normal"/>
              <w:spacing w:lineRule="auto" w:line="240" w:before="0" w:after="0"/>
              <w:jc w:val="center"/>
              <w:rPr>
                <w:sz w:val="24"/>
                <w:szCs w:val="24"/>
              </w:rPr>
            </w:pPr>
            <w:r>
              <w:rPr>
                <w:sz w:val="24"/>
                <w:szCs w:val="24"/>
              </w:rPr>
              <w:t>Recettes</w:t>
            </w:r>
          </w:p>
        </w:tc>
      </w:tr>
      <w:tr>
        <w:trPr/>
        <w:tc>
          <w:tcPr>
            <w:tcW w:w="3070" w:type="dxa"/>
            <w:tcBorders/>
            <w:shd w:fill="auto" w:val="clear"/>
          </w:tcPr>
          <w:p>
            <w:pPr>
              <w:pStyle w:val="Normal"/>
              <w:spacing w:lineRule="auto" w:line="240" w:before="0" w:after="0"/>
              <w:rPr>
                <w:sz w:val="24"/>
                <w:szCs w:val="24"/>
              </w:rPr>
            </w:pPr>
            <w:r>
              <w:rPr>
                <w:sz w:val="24"/>
                <w:szCs w:val="24"/>
              </w:rPr>
              <w:t>Investissement</w:t>
            </w:r>
          </w:p>
        </w:tc>
        <w:tc>
          <w:tcPr>
            <w:tcW w:w="3069" w:type="dxa"/>
            <w:tcBorders/>
            <w:shd w:fill="auto" w:val="clear"/>
          </w:tcPr>
          <w:p>
            <w:pPr>
              <w:pStyle w:val="Normal"/>
              <w:spacing w:lineRule="auto" w:line="240" w:before="0" w:after="0"/>
              <w:jc w:val="center"/>
              <w:rPr>
                <w:sz w:val="24"/>
                <w:szCs w:val="24"/>
              </w:rPr>
            </w:pPr>
            <w:r>
              <w:rPr>
                <w:sz w:val="24"/>
                <w:szCs w:val="24"/>
              </w:rPr>
              <w:t>5 652.00 €</w:t>
            </w:r>
          </w:p>
        </w:tc>
        <w:tc>
          <w:tcPr>
            <w:tcW w:w="3073" w:type="dxa"/>
            <w:tcBorders/>
            <w:shd w:fill="auto" w:val="clear"/>
          </w:tcPr>
          <w:p>
            <w:pPr>
              <w:pStyle w:val="Normal"/>
              <w:spacing w:lineRule="auto" w:line="240" w:before="0" w:after="0"/>
              <w:jc w:val="center"/>
              <w:rPr>
                <w:sz w:val="24"/>
                <w:szCs w:val="24"/>
              </w:rPr>
            </w:pPr>
            <w:r>
              <w:rPr>
                <w:sz w:val="24"/>
                <w:szCs w:val="24"/>
              </w:rPr>
              <w:t>5 652.00 €</w:t>
            </w:r>
          </w:p>
        </w:tc>
      </w:tr>
      <w:tr>
        <w:trPr/>
        <w:tc>
          <w:tcPr>
            <w:tcW w:w="3070" w:type="dxa"/>
            <w:tcBorders/>
            <w:shd w:fill="auto" w:val="clear"/>
          </w:tcPr>
          <w:p>
            <w:pPr>
              <w:pStyle w:val="Normal"/>
              <w:spacing w:lineRule="auto" w:line="240" w:before="0" w:after="0"/>
              <w:rPr>
                <w:sz w:val="24"/>
                <w:szCs w:val="24"/>
              </w:rPr>
            </w:pPr>
            <w:r>
              <w:rPr>
                <w:sz w:val="24"/>
                <w:szCs w:val="24"/>
              </w:rPr>
              <w:t>Fonctionnement</w:t>
            </w:r>
          </w:p>
        </w:tc>
        <w:tc>
          <w:tcPr>
            <w:tcW w:w="3069" w:type="dxa"/>
            <w:tcBorders/>
            <w:shd w:fill="auto" w:val="clear"/>
          </w:tcPr>
          <w:p>
            <w:pPr>
              <w:pStyle w:val="Normal"/>
              <w:spacing w:lineRule="auto" w:line="240" w:before="0" w:after="0"/>
              <w:jc w:val="center"/>
              <w:rPr>
                <w:sz w:val="24"/>
                <w:szCs w:val="24"/>
              </w:rPr>
            </w:pPr>
            <w:r>
              <w:rPr>
                <w:sz w:val="24"/>
                <w:szCs w:val="24"/>
              </w:rPr>
              <w:t>29 332.75 €</w:t>
            </w:r>
          </w:p>
        </w:tc>
        <w:tc>
          <w:tcPr>
            <w:tcW w:w="3073" w:type="dxa"/>
            <w:tcBorders/>
            <w:shd w:fill="auto" w:val="clear"/>
          </w:tcPr>
          <w:p>
            <w:pPr>
              <w:pStyle w:val="Normal"/>
              <w:spacing w:lineRule="auto" w:line="240" w:before="0" w:after="0"/>
              <w:jc w:val="center"/>
              <w:rPr>
                <w:sz w:val="24"/>
                <w:szCs w:val="24"/>
              </w:rPr>
            </w:pPr>
            <w:r>
              <w:rPr>
                <w:sz w:val="24"/>
                <w:szCs w:val="24"/>
              </w:rPr>
              <w:t>29 332.75 €</w:t>
            </w:r>
          </w:p>
        </w:tc>
      </w:tr>
    </w:tbl>
    <w:p>
      <w:pPr>
        <w:pStyle w:val="Normal"/>
        <w:spacing w:before="0" w:after="0"/>
        <w:rPr>
          <w:sz w:val="24"/>
          <w:szCs w:val="24"/>
        </w:rPr>
      </w:pPr>
      <w:r>
        <w:rPr>
          <w:sz w:val="24"/>
          <w:szCs w:val="24"/>
        </w:rPr>
      </w:r>
    </w:p>
    <w:p>
      <w:pPr>
        <w:pStyle w:val="Normal"/>
        <w:spacing w:before="0" w:after="0"/>
        <w:rPr>
          <w:sz w:val="24"/>
          <w:szCs w:val="24"/>
        </w:rPr>
      </w:pPr>
      <w:r>
        <w:rPr>
          <w:sz w:val="24"/>
          <w:szCs w:val="24"/>
        </w:rPr>
        <w:t>Le vote est le suivant contre 0 ; abstention 1 ; pour 6</w:t>
      </w:r>
    </w:p>
    <w:p>
      <w:pPr>
        <w:pStyle w:val="Normal"/>
        <w:spacing w:before="0" w:after="0"/>
        <w:rPr>
          <w:sz w:val="24"/>
          <w:szCs w:val="24"/>
        </w:rPr>
      </w:pPr>
      <w:r>
        <w:rPr>
          <w:sz w:val="24"/>
          <w:szCs w:val="24"/>
        </w:rPr>
      </w:r>
    </w:p>
    <w:p>
      <w:pPr>
        <w:pStyle w:val="Normal"/>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Mr le Maire rappelle que les élus avaient voté pour la dissolution du SIVU Maison de Retraite. Il lit un courrier de Mr le Préfet demandant aux communes faisant parti du SIVU de prendre une délibération pour faire don des biens et de la trésorerie à la commune de Noirétable, commune du siège de ce syndicat. Les élus, ayant eu la liste des biens et le montant de la trésorerie délibèrent favorablement pour la mise à disposition à la commune de Noirétable qui ensuite devra tout transférer à la Maison de retraite de Noirétable.</w:t>
      </w:r>
    </w:p>
    <w:p>
      <w:pPr>
        <w:pStyle w:val="Normal"/>
        <w:spacing w:before="0"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Mr le Maire informe que Mde Bouhet  a signé un contrat aidé avec la commune afin de palier au souci de personnel à l’école.</w:t>
      </w:r>
    </w:p>
    <w:p>
      <w:pPr>
        <w:pStyle w:val="Normal"/>
        <w:spacing w:before="0"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before="0" w:after="0"/>
        <w:rPr>
          <w:sz w:val="24"/>
          <w:szCs w:val="24"/>
        </w:rPr>
      </w:pPr>
      <w:r>
        <w:rPr>
          <w:rFonts w:eastAsia="Times New Roman" w:cs="Times New Roman" w:ascii="Times New Roman" w:hAnsi="Times New Roman"/>
          <w:sz w:val="24"/>
          <w:szCs w:val="24"/>
          <w:lang w:eastAsia="fr-FR"/>
        </w:rPr>
        <w:t>L’ordre du jour étant épuisé,</w:t>
      </w:r>
      <w:bookmarkStart w:id="0" w:name="_GoBack"/>
      <w:bookmarkEnd w:id="0"/>
      <w:r>
        <w:rPr>
          <w:rFonts w:eastAsia="Times New Roman" w:cs="Times New Roman" w:ascii="Times New Roman" w:hAnsi="Times New Roman"/>
          <w:sz w:val="24"/>
          <w:szCs w:val="24"/>
          <w:lang w:eastAsia="fr-FR"/>
        </w:rPr>
        <w:t xml:space="preserve"> la séance est levée.</w:t>
      </w:r>
    </w:p>
    <w:p>
      <w:pPr>
        <w:pStyle w:val="Normal"/>
        <w:spacing w:before="0" w:after="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48c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a948ca"/>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Application>LibreOffice/6.2.5.2$Windows_X86_64 LibreOffice_project/1ec314fa52f458adc18c4f025c545a4e8b22c159</Application>
  <Pages>2</Pages>
  <Words>464</Words>
  <Characters>2102</Characters>
  <CharactersWithSpaces>2515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2023-03-31T14:40:00Z</dcterms:created>
  <dc:creator>Crepet</dc:creator>
  <dc:description/>
  <dc:language>fr-FR</dc:language>
  <cp:lastModifiedBy/>
  <dcterms:modified xsi:type="dcterms:W3CDTF">2023-05-11T10:22:44Z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